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921" w:rsidRDefault="001A5921" w:rsidP="001A5921">
      <w:pPr>
        <w:jc w:val="right"/>
        <w:rPr>
          <w:rFonts w:ascii="Calibri" w:hAnsi="Calibri" w:cs="Arial"/>
          <w:b/>
          <w:bCs/>
          <w:color w:val="000000"/>
        </w:rPr>
      </w:pPr>
      <w:r>
        <w:rPr>
          <w:rFonts w:ascii="Calibri" w:hAnsi="Calibri" w:cs="Arial"/>
          <w:b/>
          <w:bCs/>
          <w:color w:val="000000"/>
        </w:rPr>
        <w:t xml:space="preserve">Załącznik Nr </w:t>
      </w:r>
      <w:r w:rsidR="000C5348">
        <w:rPr>
          <w:rFonts w:ascii="Calibri" w:hAnsi="Calibri" w:cs="Arial"/>
          <w:b/>
          <w:bCs/>
          <w:color w:val="000000"/>
        </w:rPr>
        <w:t>7</w:t>
      </w:r>
      <w:r w:rsidR="007D135A">
        <w:rPr>
          <w:rFonts w:ascii="Calibri" w:hAnsi="Calibri" w:cs="Arial"/>
          <w:b/>
          <w:bCs/>
          <w:color w:val="000000"/>
        </w:rPr>
        <w:t xml:space="preserve"> do SIWZ</w:t>
      </w:r>
    </w:p>
    <w:p w:rsidR="001A5921" w:rsidRPr="00D55213" w:rsidRDefault="001A5921" w:rsidP="001A5921">
      <w:pPr>
        <w:jc w:val="center"/>
        <w:rPr>
          <w:rFonts w:ascii="Calibri" w:hAnsi="Calibri" w:cs="Arial"/>
          <w:b/>
          <w:bCs/>
          <w:color w:val="000000"/>
        </w:rPr>
      </w:pPr>
      <w:r w:rsidRPr="00D55213">
        <w:rPr>
          <w:rFonts w:ascii="Calibri" w:hAnsi="Calibri" w:cs="Arial"/>
          <w:b/>
          <w:bCs/>
          <w:color w:val="000000"/>
        </w:rPr>
        <w:t>Formularz cenowy</w:t>
      </w:r>
    </w:p>
    <w:p w:rsidR="007D135A" w:rsidRPr="001A5921" w:rsidRDefault="007D135A" w:rsidP="007D135A">
      <w:pPr>
        <w:spacing w:after="0"/>
        <w:jc w:val="center"/>
        <w:rPr>
          <w:b/>
        </w:rPr>
      </w:pPr>
      <w:r w:rsidRPr="001A5921">
        <w:rPr>
          <w:b/>
        </w:rPr>
        <w:t>Dostawa urządzeń informatycznych i multimedialnych na potrzeby przedszkola</w:t>
      </w:r>
    </w:p>
    <w:p w:rsidR="001A5921" w:rsidRDefault="001A5921" w:rsidP="001A5921">
      <w:pPr>
        <w:jc w:val="center"/>
        <w:rPr>
          <w:rFonts w:ascii="Calibri" w:hAnsi="Calibri"/>
          <w:b/>
          <w:bCs/>
          <w:color w:val="000000"/>
        </w:rPr>
      </w:pPr>
      <w:r w:rsidRPr="00D55213">
        <w:rPr>
          <w:rFonts w:ascii="Calibri" w:hAnsi="Calibri"/>
          <w:b/>
          <w:bCs/>
          <w:color w:val="000000"/>
        </w:rPr>
        <w:t xml:space="preserve"> pt. „</w:t>
      </w:r>
      <w:r>
        <w:rPr>
          <w:rFonts w:ascii="Calibri" w:hAnsi="Calibri"/>
          <w:b/>
          <w:bCs/>
          <w:color w:val="000000"/>
        </w:rPr>
        <w:t>W Magicznym Świecie” o nr WND-RPPD.03.01.01-20-0342/19 w ramach Regionalnego Programu Operacyjnego Województwa Podlaskiego na lata 2014-2020, Osi Priorytetowej III Kompetencje i kwalifikacje, Działania 3.1 Kształcenie i edukacja, Poddziałania 3.1.1 Zapewnienie równego dostępu do wysokiej jakości edukacji przedszkolnej.</w:t>
      </w:r>
    </w:p>
    <w:p w:rsidR="001A5921" w:rsidRPr="00D55213" w:rsidRDefault="001A5921" w:rsidP="001A5921">
      <w:pPr>
        <w:jc w:val="center"/>
        <w:rPr>
          <w:rFonts w:ascii="Calibri" w:hAnsi="Calibri"/>
          <w:b/>
          <w:bCs/>
          <w:color w:val="000000"/>
        </w:rPr>
      </w:pPr>
    </w:p>
    <w:p w:rsidR="001A5921" w:rsidRPr="001A5921" w:rsidRDefault="001A5921" w:rsidP="001A5921">
      <w:pPr>
        <w:spacing w:after="0"/>
        <w:jc w:val="both"/>
        <w:rPr>
          <w:b/>
        </w:rPr>
      </w:pPr>
      <w:r w:rsidRPr="001A5921">
        <w:rPr>
          <w:b/>
        </w:rPr>
        <w:t xml:space="preserve">Część </w:t>
      </w:r>
      <w:r w:rsidR="000C5348">
        <w:rPr>
          <w:b/>
        </w:rPr>
        <w:t>2</w:t>
      </w:r>
      <w:bookmarkStart w:id="0" w:name="_GoBack"/>
      <w:bookmarkEnd w:id="0"/>
      <w:r>
        <w:rPr>
          <w:b/>
        </w:rPr>
        <w:t>.</w:t>
      </w:r>
      <w:r w:rsidRPr="001A5921">
        <w:rPr>
          <w:b/>
        </w:rPr>
        <w:t xml:space="preserve"> Dostawa urządzeń informatycznych i multimedialnych na potrzeby przedszkola</w:t>
      </w:r>
    </w:p>
    <w:p w:rsidR="001A5921" w:rsidRPr="00D55213" w:rsidRDefault="001A5921" w:rsidP="001A5921">
      <w:pPr>
        <w:spacing w:after="0"/>
        <w:rPr>
          <w:b/>
          <w:bCs/>
          <w:color w:val="FF0000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763"/>
        <w:gridCol w:w="1134"/>
        <w:gridCol w:w="709"/>
        <w:gridCol w:w="1417"/>
        <w:gridCol w:w="2268"/>
      </w:tblGrid>
      <w:tr w:rsidR="001A5921" w:rsidRPr="001A5921" w:rsidTr="001A5921">
        <w:tc>
          <w:tcPr>
            <w:tcW w:w="567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LP.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Przedmiot zamówienia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Charakterystyka przedmiotu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(wymagania minimalne  wymagane przez Zamawiającego) 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Jedn. miary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Ilość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Cena jednostkowa brutto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Wartość brutto               (4x5)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A5921" w:rsidRPr="001A5921" w:rsidTr="001A5921">
        <w:tc>
          <w:tcPr>
            <w:tcW w:w="567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763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68" w:type="dxa"/>
            <w:shd w:val="clear" w:color="auto" w:fill="D9D9D9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</w:tr>
      <w:tr w:rsidR="001A5921" w:rsidRPr="001A5921" w:rsidTr="001A5921">
        <w:trPr>
          <w:trHeight w:val="102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1A5921" w:rsidRPr="001A5921" w:rsidRDefault="001A5921" w:rsidP="001A5921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auto"/>
          </w:tcPr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</w:rPr>
              <w:t>Tonery do drukarek: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Toner czarny  do Kyocera FS 6525 MFP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wydajność min 15 000 kopii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kpl</w:t>
            </w: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A5921" w:rsidRPr="001A5921" w:rsidTr="001A5921">
        <w:trPr>
          <w:trHeight w:val="810"/>
        </w:trPr>
        <w:tc>
          <w:tcPr>
            <w:tcW w:w="567" w:type="dxa"/>
            <w:vMerge/>
            <w:shd w:val="clear" w:color="auto" w:fill="auto"/>
            <w:vAlign w:val="center"/>
          </w:tcPr>
          <w:p w:rsidR="001A5921" w:rsidRPr="001A5921" w:rsidRDefault="001A5921" w:rsidP="001A5921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auto"/>
          </w:tcPr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Komplet tonerów do drukarki kolorowej – Canan I-sensys  LBP 613 Cdw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wydajność min 1300 kopii.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kpl. </w:t>
            </w:r>
          </w:p>
        </w:tc>
        <w:tc>
          <w:tcPr>
            <w:tcW w:w="709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A5921" w:rsidRPr="001A5921" w:rsidTr="001A5921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1A5921" w:rsidRPr="001A5921" w:rsidRDefault="001A5921" w:rsidP="001A5921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auto"/>
          </w:tcPr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</w:rPr>
              <w:t>Laptop:</w:t>
            </w:r>
          </w:p>
          <w:p w:rsidR="001A5921" w:rsidRPr="001A5921" w:rsidRDefault="001A5921" w:rsidP="001A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Procesor wielordzeniowy, wielowątkowy min. 3,2 GHz, 8 GB DDR4, SSD 256 GB, przekątna ekranu min 14 cala, rozdzielczość ekranu 1920x1080, nagrywarka DVD DL, zintegrowana karta dźwiękowa, wbudowany mikrofon, głośniki i kamera. WiFi, wyjścia/wejścia: RJ45, USB 3, VGA D-SUB, HDMI, czytnik kart pamięci, wyjście słuchawkowe/wejście mikrofonowe. System operacyjny: </w:t>
            </w:r>
            <w:r w:rsidRPr="001A5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− fabrycznie nowy nieużywany 64 bitowy system operacyjny pochodzący z oficjalnego kanału dystrybucji, licencja na zaoferowany system operacyjny musi być w pełni zgodna z warunkami licencjonowania </w:t>
            </w:r>
            <w:r w:rsidRPr="001A5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producenta oprogramowania,  możliwość przystosowania stanowiska dla osób niepełnosprawnych (np. słabo widzących);  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 dostępność bezpłatnych biuletynów bezpieczeństwa związanych z działaniem systemu operacyjnego, wbudowana zapora internetowa (firewall) dla ochrony połączeń internetowych, zintegrowana z systemem konsola do zarządzania ustawieniami zapory i regułami IP v4 i v6; wbudowane mechanizmy ochrony antywirusowej i przeciw złośliwemu oprogramowaniu z zapewnionymi bezpłatnymi aktualizacjami,</w:t>
            </w:r>
          </w:p>
          <w:p w:rsidR="001A5921" w:rsidRPr="001A5921" w:rsidRDefault="001A5921" w:rsidP="001A5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zlokalizowane w języku polskim, co najmniej następujące elementy: menu, odtwarzacz</w:t>
            </w:r>
          </w:p>
          <w:p w:rsidR="001A5921" w:rsidRPr="001A5921" w:rsidRDefault="001A5921" w:rsidP="001A592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multimediów, pomoc, komunikaty systemowe, graficzne środowisko instalacji i konfiguracji dostępne w języku polskim, wsparcie dla większości powszechnie używanych urządzeń peryferyjnych (drukarek, urządzeń sieciowych, standardów USB, Plug  &amp; Play, Wi-Fi)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Urządzenie kompatybilne z dostarczonym projektorem i tablicą interaktywną.</w:t>
            </w:r>
          </w:p>
        </w:tc>
        <w:tc>
          <w:tcPr>
            <w:tcW w:w="1134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709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A5921" w:rsidRPr="001A5921" w:rsidTr="001A5921">
        <w:trPr>
          <w:trHeight w:val="1112"/>
        </w:trPr>
        <w:tc>
          <w:tcPr>
            <w:tcW w:w="567" w:type="dxa"/>
            <w:shd w:val="clear" w:color="auto" w:fill="auto"/>
            <w:vAlign w:val="center"/>
          </w:tcPr>
          <w:p w:rsidR="001A5921" w:rsidRPr="001A5921" w:rsidRDefault="001A5921" w:rsidP="001A5921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auto"/>
          </w:tcPr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</w:rPr>
              <w:t>Projektor</w:t>
            </w: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 - Technologia wyświetlania 3LCD Rozdzielczość 1280 x 800 (WXGA) Jasność min 3000 ANSI Lumenów Kontrast statyczny 15 000:1; żywotność lampy min 7000 h, złącze HDMi i VGA; uchwyt do projektora, wraz z montażem. Urządzenie kompatybilne z dostarczonym laptopem i tablicą interaktywną.</w:t>
            </w:r>
            <w:r w:rsidRPr="001A592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Szt. </w:t>
            </w:r>
          </w:p>
        </w:tc>
        <w:tc>
          <w:tcPr>
            <w:tcW w:w="709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A5921" w:rsidRPr="001A5921" w:rsidTr="001A5921">
        <w:trPr>
          <w:trHeight w:val="390"/>
        </w:trPr>
        <w:tc>
          <w:tcPr>
            <w:tcW w:w="567" w:type="dxa"/>
            <w:shd w:val="clear" w:color="auto" w:fill="auto"/>
            <w:vAlign w:val="center"/>
          </w:tcPr>
          <w:p w:rsidR="001A5921" w:rsidRPr="001A5921" w:rsidRDefault="001A5921" w:rsidP="001A5921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63" w:type="dxa"/>
            <w:shd w:val="clear" w:color="auto" w:fill="auto"/>
          </w:tcPr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b/>
                <w:sz w:val="20"/>
                <w:szCs w:val="20"/>
              </w:rPr>
              <w:t>Tablica interaktywna</w:t>
            </w: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– z montażem, oprogramowaniem i sprzętem niezbędnym do obsługi/ montażu, takim jak: np.: uchwyty do montażu, kabel USB, pisaki wraz z półką.</w:t>
            </w:r>
          </w:p>
          <w:p w:rsidR="001A5921" w:rsidRPr="001A5921" w:rsidRDefault="001A5921" w:rsidP="001A5921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Urządzenie umożliwiające współdziałanie z dostarczonym laptopem i projektorem. Tablice reagują na dotyk. Użytkownik korzystający z tablicy interaktywnej może za jej pomocą obsługiwać dowolny program w komputerze. </w:t>
            </w:r>
          </w:p>
          <w:p w:rsidR="001A5921" w:rsidRPr="001A5921" w:rsidRDefault="001A5921" w:rsidP="001A5921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</w:pPr>
            <w:r w:rsidRPr="001A5921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Przekątna robocza 80 ”; format 4:3; obsługa min 6 punktów dotyku, technologia podczerwieni; porcelanowa powierzchnia; oprogramowanie. </w:t>
            </w: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Szt. </w:t>
            </w:r>
          </w:p>
        </w:tc>
        <w:tc>
          <w:tcPr>
            <w:tcW w:w="709" w:type="dxa"/>
            <w:shd w:val="clear" w:color="auto" w:fill="auto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en-US"/>
              </w:rPr>
            </w:pPr>
          </w:p>
        </w:tc>
      </w:tr>
      <w:tr w:rsidR="001A5921" w:rsidRPr="001A5921" w:rsidTr="00673232">
        <w:trPr>
          <w:trHeight w:val="571"/>
        </w:trPr>
        <w:tc>
          <w:tcPr>
            <w:tcW w:w="11590" w:type="dxa"/>
            <w:gridSpan w:val="5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A592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5921" w:rsidRPr="001A5921" w:rsidRDefault="001A5921" w:rsidP="001A592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1A5921" w:rsidRDefault="001A5921" w:rsidP="001A5921">
      <w:pPr>
        <w:tabs>
          <w:tab w:val="left" w:pos="3180"/>
        </w:tabs>
        <w:rPr>
          <w:rFonts w:eastAsia="Calibri"/>
          <w:sz w:val="16"/>
          <w:szCs w:val="16"/>
          <w:lang w:eastAsia="en-US"/>
        </w:rPr>
      </w:pPr>
      <w:r w:rsidRPr="00D55213"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1A5921" w:rsidRPr="00D55213" w:rsidRDefault="001A5921" w:rsidP="001A5921">
      <w:pPr>
        <w:tabs>
          <w:tab w:val="left" w:pos="3180"/>
        </w:tabs>
        <w:spacing w:after="0"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</w:t>
      </w:r>
      <w:r w:rsidRPr="00D55213">
        <w:rPr>
          <w:rFonts w:eastAsia="Calibri"/>
          <w:sz w:val="16"/>
          <w:szCs w:val="16"/>
          <w:lang w:eastAsia="en-US"/>
        </w:rPr>
        <w:t>………………………………………………………………………………..</w:t>
      </w:r>
    </w:p>
    <w:p w:rsidR="00E21043" w:rsidRDefault="001A5921">
      <w:r w:rsidRPr="00D55213">
        <w:rPr>
          <w:rFonts w:ascii="Czcionka tekstu podstawowego" w:hAnsi="Czcionka tekstu podstawowego"/>
          <w:color w:val="000000"/>
        </w:rPr>
        <w:t xml:space="preserve">                                                                                                                                         Podpis osoby upoważnionej do reprezentowania Wykonawcy</w:t>
      </w:r>
    </w:p>
    <w:sectPr w:rsidR="00E21043" w:rsidSect="001A5921">
      <w:headerReference w:type="default" r:id="rId7"/>
      <w:footerReference w:type="default" r:id="rId8"/>
      <w:headerReference w:type="first" r:id="rId9"/>
      <w:pgSz w:w="16838" w:h="11906" w:orient="landscape"/>
      <w:pgMar w:top="1418" w:right="1418" w:bottom="1418" w:left="1418" w:header="283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FEE" w:rsidRPr="00836264" w:rsidRDefault="00284FEE" w:rsidP="00EA2846">
      <w:pPr>
        <w:spacing w:after="0" w:line="240" w:lineRule="auto"/>
      </w:pPr>
      <w:r>
        <w:separator/>
      </w:r>
    </w:p>
  </w:endnote>
  <w:endnote w:type="continuationSeparator" w:id="0">
    <w:p w:rsidR="00284FEE" w:rsidRPr="00836264" w:rsidRDefault="00284FEE" w:rsidP="00EA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27D" w:rsidRDefault="00284FEE" w:rsidP="008A2830">
    <w:pPr>
      <w:pStyle w:val="Stopka"/>
      <w:jc w:val="center"/>
    </w:pPr>
  </w:p>
  <w:p w:rsidR="0004027D" w:rsidRDefault="00284F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FEE" w:rsidRPr="00836264" w:rsidRDefault="00284FEE" w:rsidP="00EA2846">
      <w:pPr>
        <w:spacing w:after="0" w:line="240" w:lineRule="auto"/>
      </w:pPr>
      <w:r>
        <w:separator/>
      </w:r>
    </w:p>
  </w:footnote>
  <w:footnote w:type="continuationSeparator" w:id="0">
    <w:p w:rsidR="00284FEE" w:rsidRPr="00836264" w:rsidRDefault="00284FEE" w:rsidP="00EA2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27D" w:rsidRDefault="000C5348" w:rsidP="0086731A">
    <w:pPr>
      <w:pStyle w:val="Nagwek"/>
      <w:jc w:val="center"/>
    </w:pPr>
    <w:r>
      <w:rPr>
        <w:noProof/>
      </w:rPr>
      <w:drawing>
        <wp:inline distT="0" distB="0" distL="0" distR="0">
          <wp:extent cx="5667375" cy="504825"/>
          <wp:effectExtent l="0" t="0" r="0" b="0"/>
          <wp:docPr id="1" name="Obraz 1" descr="Zestaw_logotypow_monochrom_GRAY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_logotypow_monochrom_GRAY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27D" w:rsidRDefault="000C5348" w:rsidP="0086731A">
    <w:pPr>
      <w:pStyle w:val="Nagwek"/>
      <w:tabs>
        <w:tab w:val="clear" w:pos="9072"/>
        <w:tab w:val="left" w:pos="8340"/>
      </w:tabs>
      <w:jc w:val="center"/>
      <w:rPr>
        <w:lang w:val="de-DE"/>
      </w:rPr>
    </w:pPr>
    <w:r>
      <w:rPr>
        <w:noProof/>
      </w:rPr>
      <w:drawing>
        <wp:inline distT="0" distB="0" distL="0" distR="0">
          <wp:extent cx="5667375" cy="504825"/>
          <wp:effectExtent l="0" t="0" r="0" b="0"/>
          <wp:docPr id="2" name="Obraz 2" descr="Zestaw_logotypow_monochrom_GRAY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_logotypow_monochrom_GRAY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027D" w:rsidRDefault="00284FEE">
    <w:pPr>
      <w:pStyle w:val="Nagwek"/>
      <w:rPr>
        <w:lang w:val="de-DE"/>
      </w:rPr>
    </w:pPr>
  </w:p>
  <w:p w:rsidR="0004027D" w:rsidRDefault="00E21043">
    <w:pPr>
      <w:pStyle w:val="Nagwek"/>
      <w:rPr>
        <w:sz w:val="24"/>
        <w:lang w:val="de-DE"/>
      </w:rPr>
    </w:pPr>
    <w:r>
      <w:rPr>
        <w:sz w:val="24"/>
        <w:lang w:val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A773F"/>
    <w:multiLevelType w:val="hybridMultilevel"/>
    <w:tmpl w:val="00F4C7A4"/>
    <w:lvl w:ilvl="0" w:tplc="75E695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21"/>
    <w:rsid w:val="00075637"/>
    <w:rsid w:val="000C5348"/>
    <w:rsid w:val="001A5921"/>
    <w:rsid w:val="00284FEE"/>
    <w:rsid w:val="007D135A"/>
    <w:rsid w:val="00E21043"/>
    <w:rsid w:val="00EA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4E45B"/>
  <w15:docId w15:val="{989CF801-B712-46B6-9C65-513644A3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A28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A59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1A5921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1A59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A592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JolantaK</dc:creator>
  <cp:keywords/>
  <dc:description/>
  <cp:lastModifiedBy>Szymon</cp:lastModifiedBy>
  <cp:revision>2</cp:revision>
  <dcterms:created xsi:type="dcterms:W3CDTF">2019-10-31T13:55:00Z</dcterms:created>
  <dcterms:modified xsi:type="dcterms:W3CDTF">2019-10-31T13:55:00Z</dcterms:modified>
</cp:coreProperties>
</file>